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3F170" w14:textId="77777777" w:rsidR="00D53155" w:rsidRDefault="00D53155" w:rsidP="00D53155">
      <w:pPr>
        <w:rPr>
          <w:rFonts w:ascii="Plain Thin" w:hAnsi="Plain Thin"/>
          <w:sz w:val="24"/>
          <w:szCs w:val="24"/>
        </w:rPr>
      </w:pPr>
      <w:r>
        <w:rPr>
          <w:noProof/>
          <w:lang w:eastAsia="de-DE"/>
        </w:rPr>
        <w:drawing>
          <wp:anchor distT="0" distB="0" distL="114300" distR="114300" simplePos="0" relativeHeight="251659264" behindDoc="0" locked="0" layoutInCell="1" allowOverlap="1" wp14:anchorId="700F52FC" wp14:editId="16EF6E48">
            <wp:simplePos x="0" y="0"/>
            <wp:positionH relativeFrom="margin">
              <wp:align>right</wp:align>
            </wp:positionH>
            <wp:positionV relativeFrom="paragraph">
              <wp:posOffset>0</wp:posOffset>
            </wp:positionV>
            <wp:extent cx="1327150" cy="922655"/>
            <wp:effectExtent l="0" t="0" r="635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 r="75375" b="-3401"/>
                    <a:stretch/>
                  </pic:blipFill>
                  <pic:spPr bwMode="auto">
                    <a:xfrm>
                      <a:off x="0" y="0"/>
                      <a:ext cx="1327150" cy="922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6211A1" w14:textId="77777777" w:rsidR="00D53155" w:rsidRDefault="00D53155" w:rsidP="00D53155">
      <w:pPr>
        <w:rPr>
          <w:rFonts w:ascii="Plain Thin" w:hAnsi="Plain Thin"/>
          <w:sz w:val="24"/>
          <w:szCs w:val="24"/>
        </w:rPr>
      </w:pPr>
    </w:p>
    <w:p w14:paraId="724B3351" w14:textId="77777777" w:rsidR="00D53155" w:rsidRDefault="00D53155" w:rsidP="00D53155">
      <w:pPr>
        <w:rPr>
          <w:rFonts w:ascii="Plain Thin" w:hAnsi="Plain Thin"/>
          <w:sz w:val="24"/>
          <w:szCs w:val="24"/>
        </w:rPr>
      </w:pPr>
    </w:p>
    <w:p w14:paraId="49FC957F" w14:textId="77777777" w:rsidR="00D53155" w:rsidRDefault="00D53155" w:rsidP="00D53155">
      <w:pPr>
        <w:rPr>
          <w:rFonts w:ascii="Plain Thin" w:hAnsi="Plain Thin"/>
          <w:sz w:val="24"/>
          <w:szCs w:val="24"/>
        </w:rPr>
      </w:pPr>
    </w:p>
    <w:p w14:paraId="7A0018B4" w14:textId="77777777" w:rsidR="00D53155" w:rsidRPr="0001228C" w:rsidRDefault="00D53155" w:rsidP="00D53155">
      <w:pPr>
        <w:rPr>
          <w:rFonts w:ascii="Plain Thin" w:hAnsi="Plain Thin"/>
          <w:sz w:val="24"/>
          <w:szCs w:val="24"/>
        </w:rPr>
      </w:pPr>
      <w:r>
        <w:rPr>
          <w:rFonts w:ascii="Plain Thin" w:hAnsi="Plain Thin"/>
          <w:sz w:val="24"/>
          <w:szCs w:val="24"/>
        </w:rPr>
        <w:t>PRESSEINFORMATION</w:t>
      </w:r>
    </w:p>
    <w:p w14:paraId="70C09CFC" w14:textId="77777777" w:rsidR="00D53155" w:rsidRPr="00FE519D" w:rsidRDefault="00D53155" w:rsidP="00D53155">
      <w:pPr>
        <w:rPr>
          <w:rFonts w:ascii="Plain Thin" w:hAnsi="Plain Thin"/>
          <w:b/>
          <w:sz w:val="32"/>
          <w:szCs w:val="32"/>
        </w:rPr>
      </w:pPr>
      <w:proofErr w:type="spellStart"/>
      <w:r w:rsidRPr="00FE519D">
        <w:rPr>
          <w:rFonts w:ascii="Plain Thin" w:hAnsi="Plain Thin"/>
          <w:b/>
          <w:sz w:val="32"/>
          <w:szCs w:val="32"/>
        </w:rPr>
        <w:t>Let’s</w:t>
      </w:r>
      <w:proofErr w:type="spellEnd"/>
      <w:r w:rsidRPr="00FE519D">
        <w:rPr>
          <w:rFonts w:ascii="Plain Thin" w:hAnsi="Plain Thin"/>
          <w:b/>
          <w:sz w:val="32"/>
          <w:szCs w:val="32"/>
        </w:rPr>
        <w:t xml:space="preserve"> Purpose – Personalgewinnung mit Sinn</w:t>
      </w:r>
    </w:p>
    <w:p w14:paraId="28536975" w14:textId="23F8209D" w:rsidR="00D53155" w:rsidRPr="00F73F1C" w:rsidRDefault="00D53155" w:rsidP="00D53155">
      <w:pPr>
        <w:rPr>
          <w:rFonts w:ascii="Plain Thin" w:hAnsi="Plain Thin"/>
          <w:b/>
          <w:sz w:val="24"/>
          <w:szCs w:val="24"/>
        </w:rPr>
      </w:pPr>
      <w:r w:rsidRPr="00F73F1C">
        <w:rPr>
          <w:rFonts w:ascii="Plain Thin" w:hAnsi="Plain Thin"/>
          <w:b/>
          <w:sz w:val="24"/>
          <w:szCs w:val="24"/>
        </w:rPr>
        <w:t>Online-Seminar zur Fragestellung: Wie KMU sich mithilfe von Purpose auf dem Arbeitnehmermarkt positionieren können</w:t>
      </w:r>
    </w:p>
    <w:p w14:paraId="2301755D" w14:textId="7A1DD894" w:rsidR="00D53155" w:rsidRPr="00EA3719" w:rsidRDefault="00D53155" w:rsidP="00D53155">
      <w:pPr>
        <w:rPr>
          <w:rFonts w:ascii="Plain Thin" w:hAnsi="Plain Thin"/>
        </w:rPr>
      </w:pPr>
      <w:r w:rsidRPr="00EA3719">
        <w:rPr>
          <w:rFonts w:ascii="Plain Thin" w:hAnsi="Plain Thin"/>
          <w:i/>
        </w:rPr>
        <w:t xml:space="preserve">Berlin/Essen, </w:t>
      </w:r>
      <w:r w:rsidR="00F50AB6">
        <w:rPr>
          <w:rFonts w:ascii="Plain Thin" w:hAnsi="Plain Thin"/>
          <w:i/>
        </w:rPr>
        <w:t>24</w:t>
      </w:r>
      <w:r w:rsidRPr="00EA3719">
        <w:rPr>
          <w:rFonts w:ascii="Plain Thin" w:hAnsi="Plain Thin"/>
          <w:i/>
        </w:rPr>
        <w:t xml:space="preserve">.10.2023: </w:t>
      </w:r>
      <w:r w:rsidRPr="00EA3719">
        <w:rPr>
          <w:rFonts w:ascii="Plain Thin" w:hAnsi="Plain Thin"/>
          <w:b/>
        </w:rPr>
        <w:t>Viele kleine und mittlere Unternehmen suchen händeringend nach qualifizierten Mitarbeitern. Dieser anhaltenden Herausforderung des Mittelstands bewusst, bietet ETL, Deutschlands größte Steuerberatungsgruppe, am 09. November 2023 das kostenlose Online-Seminar "</w:t>
      </w:r>
      <w:proofErr w:type="spellStart"/>
      <w:r w:rsidRPr="00EA3719">
        <w:rPr>
          <w:rFonts w:ascii="Plain Thin" w:hAnsi="Plain Thin"/>
          <w:b/>
        </w:rPr>
        <w:t>Let’s</w:t>
      </w:r>
      <w:proofErr w:type="spellEnd"/>
      <w:r w:rsidRPr="00EA3719">
        <w:rPr>
          <w:rFonts w:ascii="Plain Thin" w:hAnsi="Plain Thin"/>
          <w:b/>
        </w:rPr>
        <w:t xml:space="preserve"> Purpose – Personalgewinnung mit Sinn". Mit Stimmen aus Wissenschaft und Wirtschaft bietet es einen praxisnahen Überblick über die strategische Kommunikation von Unternehmenskultur und -sinn in kleinen und mittleren </w:t>
      </w:r>
      <w:r w:rsidRPr="0091336C">
        <w:rPr>
          <w:rFonts w:ascii="Plain Thin" w:hAnsi="Plain Thin"/>
          <w:b/>
        </w:rPr>
        <w:t>Unternehmen (KMU) und erörtert konkrete Chancen und Möglichkeiten</w:t>
      </w:r>
      <w:r w:rsidR="0091336C" w:rsidRPr="0091336C">
        <w:rPr>
          <w:rFonts w:ascii="Plain Thin" w:hAnsi="Plain Thin"/>
          <w:b/>
        </w:rPr>
        <w:t xml:space="preserve"> </w:t>
      </w:r>
      <w:r w:rsidR="0091336C" w:rsidRPr="0091336C">
        <w:rPr>
          <w:rFonts w:ascii="Plain Thin" w:hAnsi="Plain Thin"/>
          <w:b/>
        </w:rPr>
        <w:t>eines Purpose in der zielgerichteten Positionierung von Unternehmen auf dem Arbeitnehmermarkt in Zeiten des Fachkräftemangels.</w:t>
      </w:r>
    </w:p>
    <w:p w14:paraId="0A002BAF" w14:textId="2C5565CE" w:rsidR="00D53155" w:rsidRPr="00EA3719" w:rsidRDefault="00D53155" w:rsidP="00D53155">
      <w:pPr>
        <w:rPr>
          <w:rFonts w:ascii="Plain Thin" w:hAnsi="Plain Thin"/>
        </w:rPr>
      </w:pPr>
      <w:r w:rsidRPr="00EA3719">
        <w:rPr>
          <w:rFonts w:ascii="Plain Thin" w:hAnsi="Plain Thin"/>
        </w:rPr>
        <w:t>Arbeitgeber suchen händeringend nach qualifizierten Mitarbe</w:t>
      </w:r>
      <w:bookmarkStart w:id="0" w:name="_GoBack"/>
      <w:bookmarkEnd w:id="0"/>
      <w:r w:rsidRPr="00EA3719">
        <w:rPr>
          <w:rFonts w:ascii="Plain Thin" w:hAnsi="Plain Thin"/>
        </w:rPr>
        <w:t xml:space="preserve">itern in einer Situation, </w:t>
      </w:r>
      <w:r w:rsidR="00A560B5" w:rsidRPr="00EA3719">
        <w:rPr>
          <w:rFonts w:ascii="Plain Thin" w:hAnsi="Plain Thin"/>
        </w:rPr>
        <w:t xml:space="preserve">in der </w:t>
      </w:r>
      <w:r w:rsidRPr="00EA3719">
        <w:rPr>
          <w:rFonts w:ascii="Plain Thin" w:hAnsi="Plain Thin"/>
        </w:rPr>
        <w:t>das Angebot an solchen knapp und die Konkurrenz hoch ist. Dabei ist die Bedeutung motivierter und zufriedener Mitarbeiter als Grundpfeiler für langfristigen Unternehmenserfolg unbestreitbar</w:t>
      </w:r>
      <w:r w:rsidR="00EA3719" w:rsidRPr="00EA3719">
        <w:rPr>
          <w:rFonts w:ascii="Plain Thin" w:hAnsi="Plain Thin"/>
        </w:rPr>
        <w:t>.</w:t>
      </w:r>
      <w:r w:rsidRPr="00EA3719">
        <w:rPr>
          <w:rFonts w:ascii="Plain Thin" w:hAnsi="Plain Thin"/>
        </w:rPr>
        <w:t xml:space="preserve"> </w:t>
      </w:r>
    </w:p>
    <w:p w14:paraId="43988335" w14:textId="543EA971" w:rsidR="00D53155" w:rsidRPr="00EA3719" w:rsidRDefault="00D53155" w:rsidP="00D53155">
      <w:pPr>
        <w:rPr>
          <w:rFonts w:ascii="Plain Thin" w:hAnsi="Plain Thin"/>
        </w:rPr>
      </w:pPr>
      <w:r w:rsidRPr="00EA3719">
        <w:rPr>
          <w:rFonts w:ascii="Plain Thin" w:hAnsi="Plain Thin"/>
        </w:rPr>
        <w:t>Was macht ein Unternehmen als Arbeitgeber</w:t>
      </w:r>
      <w:r w:rsidR="00A560B5" w:rsidRPr="00EA3719">
        <w:rPr>
          <w:rFonts w:ascii="Plain Thin" w:hAnsi="Plain Thin"/>
        </w:rPr>
        <w:t xml:space="preserve"> attraktiv</w:t>
      </w:r>
      <w:r w:rsidRPr="00EA3719">
        <w:rPr>
          <w:rFonts w:ascii="Plain Thin" w:hAnsi="Plain Thin"/>
        </w:rPr>
        <w:t xml:space="preserve">? </w:t>
      </w:r>
      <w:r w:rsidR="00A560B5" w:rsidRPr="00EA3719">
        <w:rPr>
          <w:rFonts w:ascii="Plain Thin" w:hAnsi="Plain Thin"/>
        </w:rPr>
        <w:t>W</w:t>
      </w:r>
      <w:r w:rsidRPr="00EA3719">
        <w:rPr>
          <w:rFonts w:ascii="Plain Thin" w:hAnsi="Plain Thin"/>
        </w:rPr>
        <w:t>ie kann</w:t>
      </w:r>
      <w:r w:rsidR="00A560B5" w:rsidRPr="00EA3719">
        <w:rPr>
          <w:rFonts w:ascii="Plain Thin" w:hAnsi="Plain Thin"/>
        </w:rPr>
        <w:t xml:space="preserve"> man</w:t>
      </w:r>
      <w:r w:rsidRPr="00EA3719">
        <w:rPr>
          <w:rFonts w:ascii="Plain Thin" w:hAnsi="Plain Thin"/>
        </w:rPr>
        <w:t xml:space="preserve"> Mitarbeiter langfristig für das eigene Unternehmen begeister</w:t>
      </w:r>
      <w:r w:rsidR="00A560B5" w:rsidRPr="00EA3719">
        <w:rPr>
          <w:rFonts w:ascii="Plain Thin" w:hAnsi="Plain Thin"/>
        </w:rPr>
        <w:t>n</w:t>
      </w:r>
      <w:r w:rsidRPr="00EA3719">
        <w:rPr>
          <w:rFonts w:ascii="Plain Thin" w:hAnsi="Plain Thin"/>
        </w:rPr>
        <w:t xml:space="preserve">? </w:t>
      </w:r>
      <w:r w:rsidR="00A560B5" w:rsidRPr="00EA3719">
        <w:rPr>
          <w:rFonts w:ascii="Plain Thin" w:hAnsi="Plain Thin"/>
        </w:rPr>
        <w:t>Diesen und weiteren Fragen widmet sich das kostenlose Online-Seminar „</w:t>
      </w:r>
      <w:proofErr w:type="spellStart"/>
      <w:r w:rsidR="00A560B5" w:rsidRPr="00EA3719">
        <w:rPr>
          <w:rFonts w:ascii="Plain Thin" w:hAnsi="Plain Thin"/>
        </w:rPr>
        <w:t>Let’s</w:t>
      </w:r>
      <w:proofErr w:type="spellEnd"/>
      <w:r w:rsidR="00A560B5" w:rsidRPr="00EA3719">
        <w:rPr>
          <w:rFonts w:ascii="Plain Thin" w:hAnsi="Plain Thin"/>
        </w:rPr>
        <w:t xml:space="preserve"> Purpose – Personalgewinnung mit Sinn“ am 09.11.2023, Start 16 Uhr. </w:t>
      </w:r>
      <w:r w:rsidR="00140F5A">
        <w:rPr>
          <w:rFonts w:ascii="Plain Thin" w:hAnsi="Plain Thin"/>
        </w:rPr>
        <w:t xml:space="preserve">Eine wissenschaftliche Einordnung </w:t>
      </w:r>
      <w:r w:rsidR="0006586E" w:rsidRPr="00EA3719">
        <w:rPr>
          <w:rFonts w:ascii="Plain Thin" w:hAnsi="Plain Thin"/>
        </w:rPr>
        <w:t xml:space="preserve">des Themas </w:t>
      </w:r>
      <w:r w:rsidR="00EA3719" w:rsidRPr="00EA3719">
        <w:rPr>
          <w:rFonts w:ascii="Plain Thin" w:hAnsi="Plain Thin"/>
        </w:rPr>
        <w:t>„Purpose</w:t>
      </w:r>
      <w:r w:rsidR="000D55B1">
        <w:rPr>
          <w:rFonts w:ascii="Plain Thin" w:hAnsi="Plain Thin"/>
        </w:rPr>
        <w:t>-K</w:t>
      </w:r>
      <w:r w:rsidR="00EA3719" w:rsidRPr="00EA3719">
        <w:rPr>
          <w:rFonts w:ascii="Plain Thin" w:hAnsi="Plain Thin"/>
        </w:rPr>
        <w:t xml:space="preserve">ommunikation“ </w:t>
      </w:r>
      <w:r w:rsidRPr="00EA3719">
        <w:rPr>
          <w:rFonts w:ascii="Plain Thin" w:hAnsi="Plain Thin"/>
        </w:rPr>
        <w:t>Dr. Michael Johann, Wissenschaftliche Mitarbeiter der Universität Augsburg mit Schwerpunkt öffentliche Kommunikation</w:t>
      </w:r>
      <w:r w:rsidR="000D55B1">
        <w:rPr>
          <w:rFonts w:ascii="Plain Thin" w:hAnsi="Plain Thin"/>
        </w:rPr>
        <w:t xml:space="preserve"> und stellt </w:t>
      </w:r>
      <w:r w:rsidRPr="00EA3719">
        <w:rPr>
          <w:rFonts w:ascii="Plain Thin" w:hAnsi="Plain Thin"/>
        </w:rPr>
        <w:t>als inhaltlicher Betreuer die ETL Studie „</w:t>
      </w:r>
      <w:proofErr w:type="spellStart"/>
      <w:r w:rsidRPr="00EA3719">
        <w:rPr>
          <w:rFonts w:ascii="Plain Thin" w:hAnsi="Plain Thin"/>
        </w:rPr>
        <w:t>Let’s</w:t>
      </w:r>
      <w:proofErr w:type="spellEnd"/>
      <w:r w:rsidRPr="00EA3719">
        <w:rPr>
          <w:rFonts w:ascii="Plain Thin" w:hAnsi="Plain Thin"/>
        </w:rPr>
        <w:t xml:space="preserve"> Purpose – Mittelstand neu kommuniziert“ vor</w:t>
      </w:r>
      <w:r w:rsidR="000D55B1">
        <w:rPr>
          <w:rFonts w:ascii="Plain Thin" w:hAnsi="Plain Thin"/>
        </w:rPr>
        <w:t>.</w:t>
      </w:r>
      <w:r w:rsidRPr="00EA3719">
        <w:rPr>
          <w:rFonts w:ascii="Plain Thin" w:hAnsi="Plain Thin"/>
        </w:rPr>
        <w:t xml:space="preserve"> Im Anschluss soll anhand eines kurzweiligen Interviews mit dem Geschäftsführer von Physio4me, Philip Dedekind, ein praktisches Beispiel für erfolgreiche Purpose-Kommunikation i</w:t>
      </w:r>
      <w:r w:rsidR="000D55B1">
        <w:rPr>
          <w:rFonts w:ascii="Plain Thin" w:hAnsi="Plain Thin"/>
        </w:rPr>
        <w:t xml:space="preserve">n Kleinunternehmen </w:t>
      </w:r>
      <w:r w:rsidRPr="00EA3719">
        <w:rPr>
          <w:rFonts w:ascii="Plain Thin" w:hAnsi="Plain Thin"/>
        </w:rPr>
        <w:t xml:space="preserve">vorgestellt werden. Sibel Attili, Beraterin bei der Gesellschaft für Personalgewinnung (GFPG) und Expertin für </w:t>
      </w:r>
      <w:proofErr w:type="spellStart"/>
      <w:r w:rsidRPr="00EA3719">
        <w:rPr>
          <w:rFonts w:ascii="Plain Thin" w:hAnsi="Plain Thin"/>
        </w:rPr>
        <w:t>Diversity</w:t>
      </w:r>
      <w:proofErr w:type="spellEnd"/>
      <w:r w:rsidRPr="00EA3719">
        <w:rPr>
          <w:rFonts w:ascii="Plain Thin" w:hAnsi="Plain Thin"/>
        </w:rPr>
        <w:t xml:space="preserve"> und </w:t>
      </w:r>
      <w:proofErr w:type="spellStart"/>
      <w:r w:rsidRPr="00EA3719">
        <w:rPr>
          <w:rFonts w:ascii="Plain Thin" w:hAnsi="Plain Thin"/>
        </w:rPr>
        <w:t>Employer</w:t>
      </w:r>
      <w:proofErr w:type="spellEnd"/>
      <w:r w:rsidRPr="00EA3719">
        <w:rPr>
          <w:rFonts w:ascii="Plain Thin" w:hAnsi="Plain Thin"/>
        </w:rPr>
        <w:t xml:space="preserve"> Branding, überführt den Unternehmenspurpose schlussendlich auf den Bereich der Personalgewinnung, erläutert welche Vorteile er für kleine Unternehmen bei der Positionierung auf dem Arbeitnehmermarkt haben kann und gibt konkrete Handlungsempfehlungen für KMU. </w:t>
      </w:r>
      <w:r w:rsidR="000D55B1">
        <w:rPr>
          <w:rFonts w:ascii="Plain Thin" w:hAnsi="Plain Thin"/>
        </w:rPr>
        <w:t xml:space="preserve">Zum Ende des Seminars erhalten die Teilnehmer noch einen exklusiven Einblick </w:t>
      </w:r>
      <w:r w:rsidR="00FA5731">
        <w:rPr>
          <w:rFonts w:ascii="Plain Thin" w:hAnsi="Plain Thin"/>
        </w:rPr>
        <w:t xml:space="preserve">in den sogenannten „freundlichen Arbeitsvertrag“ von Dr. Uwe P. Schlegel, ETL Rechtsanwalt und Arbeitsrechtsexperte. </w:t>
      </w:r>
    </w:p>
    <w:p w14:paraId="4CEE6FA8" w14:textId="77777777" w:rsidR="00D53155" w:rsidRDefault="00D53155" w:rsidP="00D53155">
      <w:pPr>
        <w:pStyle w:val="Textkrper"/>
        <w:spacing w:line="276" w:lineRule="auto"/>
        <w:jc w:val="left"/>
        <w:rPr>
          <w:rFonts w:ascii="Plain Thin" w:eastAsiaTheme="minorHAnsi" w:hAnsi="Plain Thin" w:cstheme="minorBidi"/>
          <w:sz w:val="20"/>
          <w:szCs w:val="20"/>
          <w:lang w:eastAsia="en-US"/>
        </w:rPr>
      </w:pPr>
      <w:r w:rsidRPr="00B52A02">
        <w:rPr>
          <w:rFonts w:ascii="Plain Thin" w:eastAsiaTheme="minorHAnsi" w:hAnsi="Plain Thin" w:cstheme="minorBidi"/>
          <w:sz w:val="20"/>
          <w:szCs w:val="20"/>
          <w:lang w:eastAsia="en-US"/>
        </w:rPr>
        <w:lastRenderedPageBreak/>
        <w:t xml:space="preserve">Hier kostenlos </w:t>
      </w:r>
      <w:r>
        <w:rPr>
          <w:rFonts w:ascii="Plain Thin" w:eastAsiaTheme="minorHAnsi" w:hAnsi="Plain Thin" w:cstheme="minorBidi"/>
          <w:sz w:val="20"/>
          <w:szCs w:val="20"/>
          <w:lang w:eastAsia="en-US"/>
        </w:rPr>
        <w:t>anmelden</w:t>
      </w:r>
      <w:r w:rsidRPr="00B52A02">
        <w:rPr>
          <w:rFonts w:ascii="Plain Thin" w:eastAsiaTheme="minorHAnsi" w:hAnsi="Plain Thin" w:cstheme="minorBidi"/>
          <w:sz w:val="20"/>
          <w:szCs w:val="20"/>
          <w:lang w:eastAsia="en-US"/>
        </w:rPr>
        <w:t xml:space="preserve">: </w:t>
      </w:r>
      <w:hyperlink r:id="rId5" w:history="1">
        <w:r w:rsidRPr="0074096C">
          <w:rPr>
            <w:rStyle w:val="Hyperlink"/>
            <w:rFonts w:ascii="Plain Thin" w:eastAsiaTheme="minorHAnsi" w:hAnsi="Plain Thin" w:cstheme="minorBidi"/>
            <w:sz w:val="20"/>
            <w:szCs w:val="20"/>
            <w:lang w:eastAsia="en-US"/>
          </w:rPr>
          <w:t>https://attendee.gotowebinar.com/register/814007375410461272?source=PI</w:t>
        </w:r>
      </w:hyperlink>
    </w:p>
    <w:p w14:paraId="723E4CFB" w14:textId="77777777" w:rsidR="00D53155" w:rsidRDefault="00D53155" w:rsidP="00D53155">
      <w:pPr>
        <w:pStyle w:val="Textkrper"/>
        <w:spacing w:line="276" w:lineRule="auto"/>
        <w:jc w:val="left"/>
        <w:rPr>
          <w:rFonts w:ascii="Plain Thin" w:eastAsiaTheme="minorHAnsi" w:hAnsi="Plain Thin" w:cstheme="minorBidi"/>
          <w:sz w:val="20"/>
          <w:szCs w:val="20"/>
          <w:lang w:eastAsia="en-US"/>
        </w:rPr>
      </w:pPr>
    </w:p>
    <w:p w14:paraId="5B1C27ED" w14:textId="77777777" w:rsidR="00D53155" w:rsidRDefault="00D53155" w:rsidP="00D53155">
      <w:pPr>
        <w:pStyle w:val="Textkrper"/>
        <w:spacing w:line="276" w:lineRule="auto"/>
        <w:jc w:val="left"/>
        <w:rPr>
          <w:rFonts w:ascii="Plain Thin" w:eastAsiaTheme="minorHAnsi" w:hAnsi="Plain Thin" w:cstheme="minorBidi"/>
          <w:sz w:val="20"/>
          <w:szCs w:val="20"/>
          <w:lang w:eastAsia="en-US"/>
        </w:rPr>
      </w:pPr>
      <w:r>
        <w:rPr>
          <w:rFonts w:ascii="Plain Thin" w:eastAsiaTheme="minorHAnsi" w:hAnsi="Plain Thin" w:cstheme="minorBidi"/>
          <w:sz w:val="20"/>
          <w:szCs w:val="20"/>
          <w:lang w:eastAsia="en-US"/>
        </w:rPr>
        <w:t>Zur Studie „</w:t>
      </w:r>
      <w:proofErr w:type="spellStart"/>
      <w:r>
        <w:rPr>
          <w:rFonts w:ascii="Plain Thin" w:eastAsiaTheme="minorHAnsi" w:hAnsi="Plain Thin" w:cstheme="minorBidi"/>
          <w:sz w:val="20"/>
          <w:szCs w:val="20"/>
          <w:lang w:eastAsia="en-US"/>
        </w:rPr>
        <w:t>Let’s</w:t>
      </w:r>
      <w:proofErr w:type="spellEnd"/>
      <w:r>
        <w:rPr>
          <w:rFonts w:ascii="Plain Thin" w:eastAsiaTheme="minorHAnsi" w:hAnsi="Plain Thin" w:cstheme="minorBidi"/>
          <w:sz w:val="20"/>
          <w:szCs w:val="20"/>
          <w:lang w:eastAsia="en-US"/>
        </w:rPr>
        <w:t xml:space="preserve"> Purpose – Mittelstand neu kommuniziert“: </w:t>
      </w:r>
      <w:hyperlink r:id="rId6" w:history="1">
        <w:r w:rsidRPr="0074096C">
          <w:rPr>
            <w:rStyle w:val="Hyperlink"/>
            <w:rFonts w:ascii="Plain Thin" w:eastAsiaTheme="minorHAnsi" w:hAnsi="Plain Thin" w:cstheme="minorBidi"/>
            <w:sz w:val="20"/>
            <w:szCs w:val="20"/>
            <w:lang w:eastAsia="en-US"/>
          </w:rPr>
          <w:t>https://www.etl.de/lets-purpose/?_thumbnail_id=26795</w:t>
        </w:r>
      </w:hyperlink>
    </w:p>
    <w:p w14:paraId="62349AEB" w14:textId="77777777" w:rsidR="00D53155" w:rsidRDefault="00D53155" w:rsidP="00D53155">
      <w:pPr>
        <w:pStyle w:val="Textkrper"/>
        <w:spacing w:line="276" w:lineRule="auto"/>
        <w:jc w:val="left"/>
        <w:rPr>
          <w:rFonts w:ascii="Plain Thin" w:eastAsiaTheme="minorHAnsi" w:hAnsi="Plain Thin" w:cstheme="minorBidi"/>
          <w:sz w:val="20"/>
          <w:szCs w:val="20"/>
          <w:lang w:eastAsia="en-US"/>
        </w:rPr>
      </w:pPr>
    </w:p>
    <w:p w14:paraId="172811D3" w14:textId="77777777" w:rsidR="00D53155" w:rsidRDefault="00D53155" w:rsidP="00D53155">
      <w:pPr>
        <w:pStyle w:val="Textkrper"/>
        <w:spacing w:line="276" w:lineRule="auto"/>
        <w:jc w:val="left"/>
        <w:rPr>
          <w:rFonts w:ascii="Plain Thin" w:eastAsiaTheme="minorHAnsi" w:hAnsi="Plain Thin" w:cstheme="minorBidi"/>
          <w:sz w:val="20"/>
          <w:szCs w:val="20"/>
          <w:lang w:eastAsia="en-US"/>
        </w:rPr>
      </w:pPr>
    </w:p>
    <w:p w14:paraId="77408711" w14:textId="77777777" w:rsidR="00D53155" w:rsidRDefault="00D53155" w:rsidP="00D53155">
      <w:pPr>
        <w:pStyle w:val="Textkrper"/>
        <w:spacing w:line="276" w:lineRule="auto"/>
        <w:jc w:val="left"/>
        <w:rPr>
          <w:rFonts w:ascii="Plain Thin" w:hAnsi="Plain Thin"/>
          <w:b/>
          <w:bCs/>
          <w:sz w:val="19"/>
          <w:szCs w:val="19"/>
        </w:rPr>
      </w:pPr>
    </w:p>
    <w:p w14:paraId="018A98F5" w14:textId="77777777" w:rsidR="00D53155" w:rsidRDefault="00D53155" w:rsidP="00D53155">
      <w:pPr>
        <w:pStyle w:val="Textkrper"/>
        <w:spacing w:line="276" w:lineRule="auto"/>
        <w:jc w:val="left"/>
        <w:rPr>
          <w:rFonts w:ascii="Plain Thin" w:hAnsi="Plain Thin"/>
          <w:b/>
          <w:bCs/>
          <w:sz w:val="19"/>
          <w:szCs w:val="19"/>
        </w:rPr>
      </w:pPr>
      <w:r>
        <w:rPr>
          <w:rFonts w:ascii="Plain Thin" w:hAnsi="Plain Thin"/>
          <w:b/>
          <w:bCs/>
          <w:sz w:val="19"/>
          <w:szCs w:val="19"/>
        </w:rPr>
        <w:t>Über die ETL-Gruppe</w:t>
      </w:r>
    </w:p>
    <w:p w14:paraId="3D1A9332" w14:textId="77777777" w:rsidR="00D53155" w:rsidRDefault="00D53155" w:rsidP="00D53155">
      <w:pPr>
        <w:pStyle w:val="Textkrper"/>
        <w:spacing w:line="276" w:lineRule="auto"/>
        <w:rPr>
          <w:rFonts w:ascii="Plain Thin" w:hAnsi="Plain Thin"/>
          <w:sz w:val="16"/>
          <w:szCs w:val="16"/>
        </w:rPr>
      </w:pPr>
      <w:r>
        <w:rPr>
          <w:rFonts w:ascii="Plain Thin" w:hAnsi="Plain Thin"/>
          <w:sz w:val="16"/>
          <w:szCs w:val="16"/>
        </w:rPr>
        <w:t xml:space="preserve">Die </w:t>
      </w:r>
      <w:r>
        <w:rPr>
          <w:rFonts w:ascii="Plain Thin" w:hAnsi="Plain Thin"/>
          <w:b/>
          <w:bCs/>
          <w:sz w:val="16"/>
          <w:szCs w:val="16"/>
        </w:rPr>
        <w:t>ETL-Gruppe</w:t>
      </w:r>
      <w:r>
        <w:rPr>
          <w:rFonts w:ascii="Plain Thin" w:hAnsi="Plain Thin"/>
          <w:sz w:val="16"/>
          <w:szCs w:val="16"/>
        </w:rPr>
        <w:t xml:space="preserve"> Die ETL-Gruppe ist in Deutschland mit über 900 Kanzleien vertreten und darüber hinaus in mehr als 50 Ländern weltweit mit über 1.300 Standorten präsent und erwirtschaftet einen europaweiten Umsatz von über 1,5 </w:t>
      </w:r>
      <w:proofErr w:type="spellStart"/>
      <w:r>
        <w:rPr>
          <w:rFonts w:ascii="Plain Thin" w:hAnsi="Plain Thin"/>
          <w:sz w:val="16"/>
          <w:szCs w:val="16"/>
        </w:rPr>
        <w:t>Mrd</w:t>
      </w:r>
      <w:proofErr w:type="spellEnd"/>
      <w:r>
        <w:rPr>
          <w:rFonts w:ascii="Plain Thin" w:hAnsi="Plain Thin"/>
          <w:sz w:val="16"/>
          <w:szCs w:val="16"/>
        </w:rPr>
        <w:t xml:space="preserve"> Euro. ETL ist Marktführer im Bereich Steuerberatung und gehört zu den Top 5 der Wirtschaftsprüfungs- und Steuerberatungsgesellschaften in Deutschland. Die Unternehmensgruppe erwirtschaftet mit ihren Geschäftsbereichen Steuerberatung, Wirtschaftsprüfung, Rechtsberatung, Unternehmensberatung und IT bundesweit einen Umsatz von über 1,1 Mrd. Euro. Insgesamt betreuen über 13.000 Mitarbeiter – darunter mehr als 1.500 Steuerberater, Rechtsanwälte, Wirtschaftsprüfer und Unternehmensberater – überall in Deutschland mehr als 250.000 Mandanten. Ein fachübergreifender Beratungsansatz und vielfältige Branchenspezialisierungen machen ETL zu einem idealen Partner für Unternehmen, Freiberufler und Selbständige aller Branchen.</w:t>
      </w:r>
    </w:p>
    <w:p w14:paraId="3F8DB4BD" w14:textId="77777777" w:rsidR="00D53155" w:rsidRPr="00FA07AD" w:rsidRDefault="00D53155" w:rsidP="00D53155">
      <w:pPr>
        <w:spacing w:before="360" w:after="0" w:line="240" w:lineRule="auto"/>
        <w:contextualSpacing/>
        <w:jc w:val="both"/>
        <w:rPr>
          <w:rFonts w:ascii="Plain Thin" w:hAnsi="Plain Thin"/>
          <w:b/>
          <w:sz w:val="16"/>
          <w:szCs w:val="16"/>
        </w:rPr>
      </w:pPr>
      <w:r w:rsidRPr="00FA07AD">
        <w:rPr>
          <w:rFonts w:ascii="Plain Thin" w:hAnsi="Plain Thin"/>
          <w:b/>
          <w:sz w:val="16"/>
          <w:szCs w:val="16"/>
        </w:rPr>
        <w:t>Pressekontakt</w:t>
      </w:r>
    </w:p>
    <w:p w14:paraId="3A5B9838" w14:textId="77777777" w:rsidR="00D53155" w:rsidRPr="00AB5694" w:rsidRDefault="00D53155" w:rsidP="00D53155">
      <w:pPr>
        <w:spacing w:after="0" w:line="240" w:lineRule="auto"/>
        <w:contextualSpacing/>
        <w:jc w:val="both"/>
        <w:rPr>
          <w:rFonts w:ascii="Plain Thin" w:hAnsi="Plain Thin" w:cs="Calibri Light"/>
          <w:sz w:val="16"/>
          <w:szCs w:val="16"/>
        </w:rPr>
      </w:pPr>
      <w:r w:rsidRPr="00FA07AD">
        <w:rPr>
          <w:rFonts w:ascii="Plain Thin" w:hAnsi="Plain Thin" w:cs="Calibri Light"/>
          <w:sz w:val="16"/>
          <w:szCs w:val="16"/>
        </w:rPr>
        <w:t>Danyal Alaybeyoglu, Tel.: 030 22 64 02 30, E-Mail: danyal.alaybeyoglu@etl.de, ETL, Mauerstraße 86-88, 10117 Berlin, www.etl.de</w:t>
      </w:r>
    </w:p>
    <w:p w14:paraId="66EB62D9" w14:textId="77777777" w:rsidR="00D53155" w:rsidRDefault="00D53155" w:rsidP="00D53155"/>
    <w:p w14:paraId="6F3C1C1C" w14:textId="77777777" w:rsidR="00250BFC" w:rsidRDefault="0091336C"/>
    <w:sectPr w:rsidR="00250B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in Thin">
    <w:panose1 w:val="020B0403020202020204"/>
    <w:charset w:val="00"/>
    <w:family w:val="swiss"/>
    <w:notTrueType/>
    <w:pitch w:val="variable"/>
    <w:sig w:usb0="8000002F" w:usb1="00002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55"/>
    <w:rsid w:val="0006586E"/>
    <w:rsid w:val="000D55B1"/>
    <w:rsid w:val="00140F5A"/>
    <w:rsid w:val="004760A7"/>
    <w:rsid w:val="00612E17"/>
    <w:rsid w:val="0067353E"/>
    <w:rsid w:val="007929E5"/>
    <w:rsid w:val="007B3081"/>
    <w:rsid w:val="0091336C"/>
    <w:rsid w:val="00944B5B"/>
    <w:rsid w:val="00A560B5"/>
    <w:rsid w:val="00AA52F7"/>
    <w:rsid w:val="00D35947"/>
    <w:rsid w:val="00D53155"/>
    <w:rsid w:val="00EA3719"/>
    <w:rsid w:val="00F2542E"/>
    <w:rsid w:val="00F50AB6"/>
    <w:rsid w:val="00F73F1C"/>
    <w:rsid w:val="00FA5731"/>
    <w:rsid w:val="00FF16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683B6"/>
  <w15:chartTrackingRefBased/>
  <w15:docId w15:val="{2A0ADF59-DAE8-4714-A798-D734831D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531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53155"/>
    <w:rPr>
      <w:color w:val="0563C1" w:themeColor="hyperlink"/>
      <w:u w:val="single"/>
    </w:rPr>
  </w:style>
  <w:style w:type="paragraph" w:styleId="Textkrper">
    <w:name w:val="Body Text"/>
    <w:basedOn w:val="Standard"/>
    <w:link w:val="TextkrperZchn"/>
    <w:semiHidden/>
    <w:rsid w:val="00D53155"/>
    <w:pPr>
      <w:spacing w:after="0" w:line="360" w:lineRule="auto"/>
      <w:jc w:val="both"/>
    </w:pPr>
    <w:rPr>
      <w:rFonts w:ascii="Arial" w:eastAsia="Times New Roman" w:hAnsi="Arial" w:cs="Times New Roman"/>
      <w:sz w:val="24"/>
      <w:szCs w:val="24"/>
      <w:lang w:eastAsia="de-DE"/>
    </w:rPr>
  </w:style>
  <w:style w:type="character" w:customStyle="1" w:styleId="TextkrperZchn">
    <w:name w:val="Textkörper Zchn"/>
    <w:basedOn w:val="Absatz-Standardschriftart"/>
    <w:link w:val="Textkrper"/>
    <w:semiHidden/>
    <w:rsid w:val="00D53155"/>
    <w:rPr>
      <w:rFonts w:ascii="Arial" w:eastAsia="Times New Roman" w:hAnsi="Arial" w:cs="Times New Roman"/>
      <w:sz w:val="24"/>
      <w:szCs w:val="24"/>
      <w:lang w:eastAsia="de-DE"/>
    </w:rPr>
  </w:style>
  <w:style w:type="character" w:styleId="Kommentarzeichen">
    <w:name w:val="annotation reference"/>
    <w:basedOn w:val="Absatz-Standardschriftart"/>
    <w:uiPriority w:val="99"/>
    <w:semiHidden/>
    <w:unhideWhenUsed/>
    <w:rsid w:val="004760A7"/>
    <w:rPr>
      <w:sz w:val="16"/>
      <w:szCs w:val="16"/>
    </w:rPr>
  </w:style>
  <w:style w:type="paragraph" w:styleId="Kommentartext">
    <w:name w:val="annotation text"/>
    <w:basedOn w:val="Standard"/>
    <w:link w:val="KommentartextZchn"/>
    <w:uiPriority w:val="99"/>
    <w:semiHidden/>
    <w:unhideWhenUsed/>
    <w:rsid w:val="004760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60A7"/>
    <w:rPr>
      <w:sz w:val="20"/>
      <w:szCs w:val="20"/>
    </w:rPr>
  </w:style>
  <w:style w:type="paragraph" w:styleId="Kommentarthema">
    <w:name w:val="annotation subject"/>
    <w:basedOn w:val="Kommentartext"/>
    <w:next w:val="Kommentartext"/>
    <w:link w:val="KommentarthemaZchn"/>
    <w:uiPriority w:val="99"/>
    <w:semiHidden/>
    <w:unhideWhenUsed/>
    <w:rsid w:val="004760A7"/>
    <w:rPr>
      <w:b/>
      <w:bCs/>
    </w:rPr>
  </w:style>
  <w:style w:type="character" w:customStyle="1" w:styleId="KommentarthemaZchn">
    <w:name w:val="Kommentarthema Zchn"/>
    <w:basedOn w:val="KommentartextZchn"/>
    <w:link w:val="Kommentarthema"/>
    <w:uiPriority w:val="99"/>
    <w:semiHidden/>
    <w:rsid w:val="004760A7"/>
    <w:rPr>
      <w:b/>
      <w:bCs/>
      <w:sz w:val="20"/>
      <w:szCs w:val="20"/>
    </w:rPr>
  </w:style>
  <w:style w:type="paragraph" w:styleId="Sprechblasentext">
    <w:name w:val="Balloon Text"/>
    <w:basedOn w:val="Standard"/>
    <w:link w:val="SprechblasentextZchn"/>
    <w:uiPriority w:val="99"/>
    <w:semiHidden/>
    <w:unhideWhenUsed/>
    <w:rsid w:val="004760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60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l.de/lets-purpose/?_thumbnail_id=26795" TargetMode="External"/><Relationship Id="rId5" Type="http://schemas.openxmlformats.org/officeDocument/2006/relationships/hyperlink" Target="https://attendee.gotowebinar.com/register/814007375410461272?source=PI"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Heil</dc:creator>
  <cp:keywords/>
  <dc:description/>
  <cp:lastModifiedBy>Sophie Heil</cp:lastModifiedBy>
  <cp:revision>2</cp:revision>
  <cp:lastPrinted>2023-10-24T06:36:00Z</cp:lastPrinted>
  <dcterms:created xsi:type="dcterms:W3CDTF">2023-10-24T09:38:00Z</dcterms:created>
  <dcterms:modified xsi:type="dcterms:W3CDTF">2023-10-24T09:38:00Z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b25fe89ac22ef78585d57d41387f79496f9f10d8527877032e9c7d402daf57fc</vt:lpwstr>
  </property>
</Properties>
</file>